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4E" w:rsidRDefault="007F5D4E" w:rsidP="0050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41260" cy="1066673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6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A85" w:rsidRPr="00507A85" w:rsidRDefault="00507A85" w:rsidP="00507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A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07A85" w:rsidRPr="00507A85" w:rsidRDefault="00507A85" w:rsidP="00507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A8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учебным предметам «Стандарты второго поколения. Математика 5 – 9 класс» – М.: </w:t>
      </w:r>
      <w:r w:rsidR="008F48EE">
        <w:rPr>
          <w:rFonts w:ascii="Times New Roman" w:hAnsi="Times New Roman" w:cs="Times New Roman"/>
          <w:sz w:val="24"/>
          <w:szCs w:val="24"/>
        </w:rPr>
        <w:t xml:space="preserve">Просвещение </w:t>
      </w:r>
      <w:r w:rsidRPr="00507A85">
        <w:rPr>
          <w:rFonts w:ascii="Times New Roman" w:hAnsi="Times New Roman" w:cs="Times New Roman"/>
          <w:sz w:val="24"/>
          <w:szCs w:val="24"/>
        </w:rPr>
        <w:t xml:space="preserve"> и «Математика. Сборник рабочих программ 5 – 6</w:t>
      </w:r>
      <w:r w:rsidR="008F48EE">
        <w:rPr>
          <w:rFonts w:ascii="Times New Roman" w:hAnsi="Times New Roman" w:cs="Times New Roman"/>
          <w:sz w:val="24"/>
          <w:szCs w:val="24"/>
        </w:rPr>
        <w:t xml:space="preserve"> классы», - М. Просвещение</w:t>
      </w:r>
      <w:r w:rsidRPr="00507A85">
        <w:rPr>
          <w:rFonts w:ascii="Times New Roman" w:hAnsi="Times New Roman" w:cs="Times New Roman"/>
          <w:sz w:val="24"/>
          <w:szCs w:val="24"/>
        </w:rPr>
        <w:t xml:space="preserve">. Составитель Т. А. </w:t>
      </w:r>
      <w:proofErr w:type="spellStart"/>
      <w:r w:rsidRPr="00507A8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07A85">
        <w:rPr>
          <w:rFonts w:ascii="Times New Roman" w:hAnsi="Times New Roman" w:cs="Times New Roman"/>
          <w:sz w:val="24"/>
          <w:szCs w:val="24"/>
        </w:rPr>
        <w:t>; Федерального перечня учебников, допущенных к использованию в образовательном процессе в ОУ, базисного учебного плана, с учетом преемственности с программами для начального общего образования.</w:t>
      </w:r>
    </w:p>
    <w:p w:rsidR="00507A85" w:rsidRPr="00507A85" w:rsidRDefault="00507A85" w:rsidP="00507A85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HAnsi"/>
          <w:lang w:eastAsia="en-US"/>
        </w:rPr>
      </w:pPr>
      <w:r w:rsidRPr="00507A85">
        <w:rPr>
          <w:rFonts w:eastAsiaTheme="minorHAnsi"/>
          <w:lang w:eastAsia="en-US"/>
        </w:rPr>
        <w:t xml:space="preserve">Обучение математике является важнейшим звеном основного общего образования. Она служит не только формированию конкретных предметных результатов, необходимых для дальнейшего освоения систематического курса математики и для освоения смежных дисциплин. Математика призвана обеспечивать формирование научного мировоззрения, развитие логического мышления, эмоционально-волевой сферы, навыков умственного труда, важнейших качеств личности, таких как </w:t>
      </w:r>
      <w:proofErr w:type="gramStart"/>
      <w:r w:rsidRPr="00507A85">
        <w:rPr>
          <w:rFonts w:eastAsiaTheme="minorHAnsi"/>
          <w:lang w:eastAsia="en-US"/>
        </w:rPr>
        <w:t>самостоятельность</w:t>
      </w:r>
      <w:proofErr w:type="gramEnd"/>
      <w:r w:rsidRPr="00507A85">
        <w:rPr>
          <w:rFonts w:eastAsiaTheme="minorHAnsi"/>
          <w:lang w:eastAsia="en-US"/>
        </w:rPr>
        <w:t xml:space="preserve"> аккуратность, точность, настойчивость и т.д. Математика имеет широкие возможности для обучения регуляции, управления собственной деятельностью. Она развивает не только общую культуру, эстетические способности, но и речь </w:t>
      </w:r>
      <w:proofErr w:type="gramStart"/>
      <w:r w:rsidRPr="00507A85">
        <w:rPr>
          <w:rFonts w:eastAsiaTheme="minorHAnsi"/>
          <w:lang w:eastAsia="en-US"/>
        </w:rPr>
        <w:t>обучающихся</w:t>
      </w:r>
      <w:proofErr w:type="gramEnd"/>
      <w:r w:rsidRPr="00507A85">
        <w:rPr>
          <w:rFonts w:eastAsiaTheme="minorHAnsi"/>
          <w:lang w:eastAsia="en-US"/>
        </w:rPr>
        <w:t>.</w:t>
      </w:r>
    </w:p>
    <w:p w:rsidR="00507A85" w:rsidRPr="00507A85" w:rsidRDefault="00507A85" w:rsidP="00507A85">
      <w:pPr>
        <w:pStyle w:val="a3"/>
        <w:spacing w:before="0" w:beforeAutospacing="0" w:after="0" w:afterAutospacing="0"/>
        <w:ind w:firstLine="709"/>
        <w:contextualSpacing/>
        <w:jc w:val="both"/>
      </w:pPr>
      <w:r w:rsidRPr="00507A85">
        <w:rPr>
          <w:b/>
        </w:rPr>
        <w:t>Целями и задачами</w:t>
      </w:r>
      <w:r w:rsidRPr="00507A85">
        <w:t xml:space="preserve"> изучения математике в основной школе является:</w:t>
      </w:r>
    </w:p>
    <w:p w:rsidR="00507A85" w:rsidRPr="00507A85" w:rsidRDefault="00507A85" w:rsidP="00507A8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формирование общих и частных представлений о математической науке как значимой дисциплины в условиях стандартизации современного общества;</w:t>
      </w:r>
    </w:p>
    <w:p w:rsidR="00507A85" w:rsidRPr="00507A85" w:rsidRDefault="00507A85" w:rsidP="00507A8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развитие представлений о математике как об особой форме описания действительности;</w:t>
      </w:r>
    </w:p>
    <w:p w:rsidR="00507A85" w:rsidRPr="00507A85" w:rsidRDefault="00507A85" w:rsidP="00507A8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создание представления об идеях и методах математического моделирования, о возможностях более детального изучения математических моделей с целью их применения в окружающей жизни;</w:t>
      </w:r>
    </w:p>
    <w:p w:rsidR="00507A85" w:rsidRPr="00507A85" w:rsidRDefault="00507A85" w:rsidP="00507A8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овладение математическим аппаратом для формирования алгоритмического и особого нестандартного мышления, особых форм и методов, позволяющих раскрыть суть того или иного элемента или объекта;</w:t>
      </w:r>
    </w:p>
    <w:p w:rsidR="00507A85" w:rsidRDefault="00507A85" w:rsidP="00507A85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 xml:space="preserve">воспитание </w:t>
      </w:r>
      <w:proofErr w:type="gramStart"/>
      <w:r w:rsidRPr="00507A85">
        <w:rPr>
          <w:color w:val="000000"/>
          <w:shd w:val="clear" w:color="auto" w:fill="FFFFFF"/>
        </w:rPr>
        <w:t>обучающихся</w:t>
      </w:r>
      <w:proofErr w:type="gramEnd"/>
      <w:r w:rsidRPr="00507A85">
        <w:rPr>
          <w:color w:val="000000"/>
          <w:shd w:val="clear" w:color="auto" w:fill="FFFFFF"/>
        </w:rPr>
        <w:t xml:space="preserve"> средствами математики.</w:t>
      </w:r>
    </w:p>
    <w:p w:rsidR="00507A85" w:rsidRPr="00507A85" w:rsidRDefault="00507A85" w:rsidP="00507A85">
      <w:pPr>
        <w:pStyle w:val="a3"/>
        <w:spacing w:before="0" w:beforeAutospacing="0" w:after="0" w:afterAutospacing="0"/>
        <w:ind w:left="360"/>
        <w:contextualSpacing/>
        <w:jc w:val="both"/>
        <w:rPr>
          <w:color w:val="000000"/>
          <w:shd w:val="clear" w:color="auto" w:fill="FFFFFF"/>
        </w:rPr>
      </w:pPr>
    </w:p>
    <w:p w:rsidR="00507A85" w:rsidRPr="00507A85" w:rsidRDefault="00507A85" w:rsidP="00507A8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507A85">
        <w:rPr>
          <w:b/>
          <w:color w:val="000000"/>
          <w:shd w:val="clear" w:color="auto" w:fill="FFFFFF"/>
        </w:rPr>
        <w:t>Общая характеристика учебного предмета</w:t>
      </w:r>
    </w:p>
    <w:p w:rsidR="00507A85" w:rsidRPr="00507A85" w:rsidRDefault="00507A85" w:rsidP="00507A85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507A85" w:rsidRPr="00507A85" w:rsidRDefault="00507A85" w:rsidP="00507A85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 xml:space="preserve">1) в направлении </w:t>
      </w:r>
      <w:r w:rsidRPr="00507A85">
        <w:rPr>
          <w:b/>
          <w:color w:val="000000"/>
          <w:shd w:val="clear" w:color="auto" w:fill="FFFFFF"/>
        </w:rPr>
        <w:t>личностного развития:</w:t>
      </w:r>
    </w:p>
    <w:p w:rsidR="00507A85" w:rsidRPr="00507A85" w:rsidRDefault="00507A85" w:rsidP="00507A8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развитие логического и критического мышления, культуры речи, способности к умственному эксперименту;</w:t>
      </w:r>
    </w:p>
    <w:p w:rsidR="00507A85" w:rsidRPr="00507A85" w:rsidRDefault="00507A85" w:rsidP="00507A8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07A85" w:rsidRPr="00507A85" w:rsidRDefault="00507A85" w:rsidP="00507A8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07A85" w:rsidRPr="00507A85" w:rsidRDefault="00507A85" w:rsidP="00507A8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формирование качеств мышления, необходимых для адаптации в современном информационном обществе;</w:t>
      </w:r>
    </w:p>
    <w:p w:rsidR="00507A85" w:rsidRPr="00507A85" w:rsidRDefault="00507A85" w:rsidP="00507A85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развитие интереса к математическому творчеству и математических способностей;</w:t>
      </w:r>
    </w:p>
    <w:p w:rsidR="00507A85" w:rsidRPr="00507A85" w:rsidRDefault="00507A85" w:rsidP="00507A85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2)</w:t>
      </w:r>
      <w:r w:rsidRPr="00507A85">
        <w:rPr>
          <w:b/>
          <w:color w:val="000000"/>
          <w:shd w:val="clear" w:color="auto" w:fill="FFFFFF"/>
        </w:rPr>
        <w:t xml:space="preserve"> </w:t>
      </w:r>
      <w:r w:rsidRPr="00507A85">
        <w:rPr>
          <w:color w:val="000000"/>
          <w:shd w:val="clear" w:color="auto" w:fill="FFFFFF"/>
        </w:rPr>
        <w:t>в</w:t>
      </w:r>
      <w:r w:rsidRPr="00507A85">
        <w:rPr>
          <w:b/>
          <w:color w:val="000000"/>
          <w:shd w:val="clear" w:color="auto" w:fill="FFFFFF"/>
        </w:rPr>
        <w:t xml:space="preserve"> </w:t>
      </w:r>
      <w:proofErr w:type="spellStart"/>
      <w:r w:rsidRPr="00507A85">
        <w:rPr>
          <w:b/>
          <w:color w:val="000000"/>
          <w:shd w:val="clear" w:color="auto" w:fill="FFFFFF"/>
        </w:rPr>
        <w:t>метапредметном</w:t>
      </w:r>
      <w:proofErr w:type="spellEnd"/>
      <w:r w:rsidRPr="00507A85">
        <w:rPr>
          <w:b/>
          <w:color w:val="000000"/>
          <w:shd w:val="clear" w:color="auto" w:fill="FFFFFF"/>
        </w:rPr>
        <w:t xml:space="preserve"> </w:t>
      </w:r>
      <w:r w:rsidRPr="00507A85">
        <w:rPr>
          <w:color w:val="000000"/>
          <w:shd w:val="clear" w:color="auto" w:fill="FFFFFF"/>
        </w:rPr>
        <w:t>направлении:</w:t>
      </w:r>
    </w:p>
    <w:p w:rsidR="00507A85" w:rsidRPr="00507A85" w:rsidRDefault="00507A85" w:rsidP="00507A85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понятие о математике как части общечеловеческой культуры;</w:t>
      </w:r>
    </w:p>
    <w:p w:rsidR="00507A85" w:rsidRPr="00507A85" w:rsidRDefault="00507A85" w:rsidP="00507A85">
      <w:pPr>
        <w:pStyle w:val="a3"/>
        <w:numPr>
          <w:ilvl w:val="0"/>
          <w:numId w:val="3"/>
        </w:numPr>
        <w:spacing w:after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понятие о математике как форме описания и методе познания действительности;</w:t>
      </w:r>
    </w:p>
    <w:p w:rsidR="00507A85" w:rsidRPr="00507A85" w:rsidRDefault="00507A85" w:rsidP="00507A85">
      <w:pPr>
        <w:pStyle w:val="a3"/>
        <w:numPr>
          <w:ilvl w:val="0"/>
          <w:numId w:val="3"/>
        </w:numPr>
        <w:spacing w:after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lastRenderedPageBreak/>
        <w:t>способы интеллектуальной деятельности, которые характерны именно для математики, и являющиеся основой познавательной деятельности, значимой в различных сферах деятельности.</w:t>
      </w:r>
    </w:p>
    <w:p w:rsidR="00507A85" w:rsidRPr="00507A85" w:rsidRDefault="00507A85" w:rsidP="00507A85">
      <w:pPr>
        <w:pStyle w:val="a3"/>
        <w:spacing w:after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 xml:space="preserve">3) в </w:t>
      </w:r>
      <w:r w:rsidRPr="00507A85">
        <w:rPr>
          <w:b/>
          <w:color w:val="000000"/>
          <w:shd w:val="clear" w:color="auto" w:fill="FFFFFF"/>
        </w:rPr>
        <w:t>предметном</w:t>
      </w:r>
      <w:r w:rsidRPr="00507A85">
        <w:rPr>
          <w:color w:val="000000"/>
          <w:shd w:val="clear" w:color="auto" w:fill="FFFFFF"/>
        </w:rPr>
        <w:t xml:space="preserve"> направлении:</w:t>
      </w:r>
    </w:p>
    <w:p w:rsidR="00507A85" w:rsidRPr="00507A85" w:rsidRDefault="00507A85" w:rsidP="00507A85">
      <w:pPr>
        <w:pStyle w:val="a3"/>
        <w:numPr>
          <w:ilvl w:val="0"/>
          <w:numId w:val="4"/>
        </w:numPr>
        <w:spacing w:after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07A85" w:rsidRPr="00507A85" w:rsidRDefault="00507A85" w:rsidP="00507A85">
      <w:pPr>
        <w:pStyle w:val="a3"/>
        <w:numPr>
          <w:ilvl w:val="0"/>
          <w:numId w:val="4"/>
        </w:numPr>
        <w:spacing w:after="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07A85" w:rsidRDefault="00507A85" w:rsidP="00507A85">
      <w:pPr>
        <w:pStyle w:val="a3"/>
        <w:spacing w:after="0"/>
        <w:ind w:firstLine="36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 xml:space="preserve">В средней школе содержание предмета математики представлено в виде различных содержательных разделов. Это арифметика, алгебра, вероятность и статистика, геометрия. Также включены и дополнительные разделы: логика и множества; математика в историческом развитии, которые обеспечивают </w:t>
      </w:r>
      <w:proofErr w:type="spellStart"/>
      <w:r w:rsidRPr="00507A85">
        <w:rPr>
          <w:color w:val="000000"/>
          <w:shd w:val="clear" w:color="auto" w:fill="FFFFFF"/>
        </w:rPr>
        <w:t>общеинтеллектуальное</w:t>
      </w:r>
      <w:proofErr w:type="spellEnd"/>
      <w:r w:rsidRPr="00507A85">
        <w:rPr>
          <w:color w:val="000000"/>
          <w:shd w:val="clear" w:color="auto" w:fill="FFFFFF"/>
        </w:rPr>
        <w:t xml:space="preserve"> и общекультурное развитие </w:t>
      </w:r>
      <w:proofErr w:type="gramStart"/>
      <w:r w:rsidRPr="00507A85">
        <w:rPr>
          <w:color w:val="000000"/>
          <w:shd w:val="clear" w:color="auto" w:fill="FFFFFF"/>
        </w:rPr>
        <w:t>обучающихся</w:t>
      </w:r>
      <w:proofErr w:type="gramEnd"/>
      <w:r w:rsidRPr="00507A85">
        <w:rPr>
          <w:color w:val="000000"/>
          <w:shd w:val="clear" w:color="auto" w:fill="FFFFFF"/>
        </w:rPr>
        <w:t xml:space="preserve">.  Содержание каждого раздела разворачивается в содержательно-методическую линию, пронизывающую все основные разделы содержания предмета математики. Причем, раздел «Логика и множества» служит для овладения обучающимися элементами математического языка, а «Математика в историческом развитии» способствует общекультурному развитию </w:t>
      </w:r>
      <w:proofErr w:type="gramStart"/>
      <w:r w:rsidRPr="00507A85">
        <w:rPr>
          <w:color w:val="000000"/>
          <w:shd w:val="clear" w:color="auto" w:fill="FFFFFF"/>
        </w:rPr>
        <w:t>обучающихся</w:t>
      </w:r>
      <w:proofErr w:type="gramEnd"/>
      <w:r w:rsidRPr="00507A85">
        <w:rPr>
          <w:color w:val="000000"/>
          <w:shd w:val="clear" w:color="auto" w:fill="FFFFFF"/>
        </w:rPr>
        <w:t>.</w:t>
      </w:r>
    </w:p>
    <w:p w:rsidR="00507A85" w:rsidRDefault="00507A85" w:rsidP="00507A85">
      <w:pPr>
        <w:pStyle w:val="a3"/>
        <w:spacing w:after="0"/>
        <w:ind w:firstLine="360"/>
        <w:contextualSpacing/>
        <w:jc w:val="both"/>
        <w:rPr>
          <w:color w:val="000000"/>
          <w:shd w:val="clear" w:color="auto" w:fill="FFFFFF"/>
        </w:rPr>
      </w:pPr>
    </w:p>
    <w:p w:rsidR="00507A85" w:rsidRPr="00507A85" w:rsidRDefault="00507A85" w:rsidP="00507A85">
      <w:pPr>
        <w:pStyle w:val="a3"/>
        <w:ind w:firstLine="360"/>
        <w:contextualSpacing/>
        <w:jc w:val="center"/>
      </w:pPr>
      <w:r w:rsidRPr="00507A85">
        <w:rPr>
          <w:b/>
        </w:rPr>
        <w:t>Описание ценностных ориентиров содержания учебного предмета</w:t>
      </w:r>
    </w:p>
    <w:p w:rsidR="00507A85" w:rsidRPr="00507A85" w:rsidRDefault="00507A85" w:rsidP="00507A85">
      <w:pPr>
        <w:pStyle w:val="a3"/>
        <w:spacing w:after="0"/>
        <w:ind w:firstLine="36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Математическое образование играет важную роль, как в практической, так и в духовной жизни общества. Практическая полезность математики заключается в том,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будет трудно понять принципы устройств и использования современной техники, воспринимать информацию в современном мире. В своей жизни каждому человеку приходится выполнять различные расчеты, находить в справочной литературе нужные формулы и применять их, читать информацию, которая представлена в виду таблиц, диаграмм или графиков, составлять несложные алгоритмы.</w:t>
      </w:r>
    </w:p>
    <w:p w:rsidR="00507A85" w:rsidRPr="00507A85" w:rsidRDefault="00507A85" w:rsidP="00507A85">
      <w:pPr>
        <w:pStyle w:val="a3"/>
        <w:spacing w:after="0"/>
        <w:ind w:firstLine="36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Без базовой математической подготовки невозможно стать образованным современным человеком. Математическое образование составляет основу любой будущей профессиональной деятельности. Математика относится к одним из тех основных школьных предметов, которые обеспечивают изучение других дисциплин. Развитие логического мышления учащихся при обучении математике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</w:t>
      </w:r>
    </w:p>
    <w:p w:rsidR="00507A85" w:rsidRPr="00507A85" w:rsidRDefault="00507A85" w:rsidP="00507A85">
      <w:pPr>
        <w:pStyle w:val="a3"/>
        <w:spacing w:after="0"/>
        <w:ind w:firstLine="36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</w:t>
      </w:r>
      <w:proofErr w:type="gramStart"/>
      <w:r w:rsidRPr="00507A85">
        <w:rPr>
          <w:color w:val="000000"/>
          <w:shd w:val="clear" w:color="auto" w:fill="FFFFFF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507A85">
        <w:rPr>
          <w:color w:val="000000"/>
          <w:shd w:val="clear" w:color="auto" w:fill="FFFFFF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507A85" w:rsidRPr="00507A85" w:rsidRDefault="00507A85" w:rsidP="00507A85">
      <w:pPr>
        <w:pStyle w:val="a3"/>
        <w:ind w:firstLine="360"/>
        <w:contextualSpacing/>
        <w:jc w:val="both"/>
        <w:rPr>
          <w:color w:val="000000"/>
          <w:shd w:val="clear" w:color="auto" w:fill="FFFFFF"/>
        </w:rPr>
      </w:pPr>
      <w:r w:rsidRPr="00507A85">
        <w:rPr>
          <w:color w:val="000000"/>
          <w:shd w:val="clear" w:color="auto" w:fill="FFFFFF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9945C4" w:rsidRPr="00A33EC0" w:rsidRDefault="009945C4" w:rsidP="009945C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A33EC0">
        <w:rPr>
          <w:b/>
          <w:color w:val="000000"/>
          <w:shd w:val="clear" w:color="auto" w:fill="FFFFFF"/>
        </w:rPr>
        <w:t>Личностные, метапредметные, предметные результаты</w:t>
      </w:r>
    </w:p>
    <w:p w:rsidR="009945C4" w:rsidRPr="00A33EC0" w:rsidRDefault="009945C4" w:rsidP="009945C4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b/>
          <w:color w:val="000000"/>
          <w:shd w:val="clear" w:color="auto" w:fill="FFFFFF"/>
        </w:rPr>
        <w:t>Личностными результатами</w:t>
      </w:r>
      <w:r w:rsidRPr="00A33EC0">
        <w:rPr>
          <w:color w:val="000000"/>
          <w:shd w:val="clear" w:color="auto" w:fill="FFFFFF"/>
        </w:rPr>
        <w:t xml:space="preserve"> освоения выпускниками основной школы программы по математике являются:</w:t>
      </w:r>
    </w:p>
    <w:p w:rsidR="009945C4" w:rsidRPr="00A33EC0" w:rsidRDefault="009945C4" w:rsidP="009945C4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lastRenderedPageBreak/>
        <w:t>умение грамотно излагать свои мысли в устной и письменной форме, понимать смысл поставленной задачи, выстраивать аргументацию, приводить примеры;</w:t>
      </w:r>
    </w:p>
    <w:p w:rsidR="009945C4" w:rsidRPr="00A33EC0" w:rsidRDefault="009945C4" w:rsidP="009945C4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критичность мышления, умение распознавать логически некорректные   высказывания, отличать гипотезу от факта;</w:t>
      </w:r>
    </w:p>
    <w:p w:rsidR="009945C4" w:rsidRPr="00A33EC0" w:rsidRDefault="009945C4" w:rsidP="009945C4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945C4" w:rsidRPr="00A33EC0" w:rsidRDefault="009945C4" w:rsidP="009945C4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умение контролировать процесс и результат учебной математической деятельности;</w:t>
      </w:r>
    </w:p>
    <w:p w:rsidR="009945C4" w:rsidRPr="00A33EC0" w:rsidRDefault="009945C4" w:rsidP="009945C4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способность к эмоциональному восприятию математических объектов, задач, решений, рассуждений.</w:t>
      </w:r>
    </w:p>
    <w:p w:rsidR="009945C4" w:rsidRPr="00A33EC0" w:rsidRDefault="009945C4" w:rsidP="009945C4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proofErr w:type="spellStart"/>
      <w:r w:rsidRPr="00A33EC0">
        <w:rPr>
          <w:b/>
          <w:color w:val="000000"/>
          <w:shd w:val="clear" w:color="auto" w:fill="FFFFFF"/>
        </w:rPr>
        <w:t>Метапредметными</w:t>
      </w:r>
      <w:proofErr w:type="spellEnd"/>
      <w:r w:rsidRPr="00A33EC0">
        <w:rPr>
          <w:b/>
          <w:color w:val="000000"/>
          <w:shd w:val="clear" w:color="auto" w:fill="FFFFFF"/>
        </w:rPr>
        <w:t xml:space="preserve"> результатами</w:t>
      </w:r>
      <w:r w:rsidRPr="00A33EC0">
        <w:rPr>
          <w:color w:val="000000"/>
          <w:shd w:val="clear" w:color="auto" w:fill="FFFFFF"/>
        </w:rPr>
        <w:t xml:space="preserve"> освоения выпускниками основной школы программы по математике являются: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осуществлять контроль и вносить необходимые коррективы;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 xml:space="preserve">умения устанавливать причинно-следственные связи; строить </w:t>
      </w:r>
      <w:proofErr w:type="gramStart"/>
      <w:r w:rsidRPr="00A33EC0">
        <w:rPr>
          <w:color w:val="000000"/>
          <w:shd w:val="clear" w:color="auto" w:fill="FFFFFF"/>
        </w:rPr>
        <w:t>логические рассуждения</w:t>
      </w:r>
      <w:proofErr w:type="gramEnd"/>
      <w:r w:rsidRPr="00A33EC0">
        <w:rPr>
          <w:color w:val="000000"/>
          <w:shd w:val="clear" w:color="auto" w:fill="FFFFFF"/>
        </w:rPr>
        <w:t>, умозаключения и выводы;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развития способности организовывать учебное сотрудничество и совместную деятельность с учителем и сверстниками;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формирования ИКТ – компетенции;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развития способности видеть математическую задачу в других дисциплинах, в окружающей жизни;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понимать и использовать математические средства наглядности (рисунки, чертежи, схемы и др.) для иллюстрации, аргументации;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выдвигать гипотезы при решении учебных задач и понимания необходимости их проверки;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действовать в соответствии с предложенным алгоритмом;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9945C4" w:rsidRPr="00A33EC0" w:rsidRDefault="009945C4" w:rsidP="009945C4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9945C4" w:rsidRPr="00A33EC0" w:rsidRDefault="009945C4" w:rsidP="009945C4">
      <w:pPr>
        <w:pStyle w:val="a3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b/>
          <w:color w:val="000000"/>
          <w:shd w:val="clear" w:color="auto" w:fill="FFFFFF"/>
        </w:rPr>
        <w:t>Предметные результатами</w:t>
      </w:r>
      <w:r w:rsidRPr="00A33EC0">
        <w:rPr>
          <w:color w:val="000000"/>
          <w:shd w:val="clear" w:color="auto" w:fill="FFFFFF"/>
        </w:rPr>
        <w:t xml:space="preserve"> освоения выпускниками основной школы программы по математике являются: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умение работать с математическим текстом, грамотно применять математическую терминологию и символику, использовать различные языки математики;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умение проводить классификации, логические обоснования, доказательства математических утверждений;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lastRenderedPageBreak/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 xml:space="preserve">овладение основными способами представления и анализа статистических данных; 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945C4" w:rsidRPr="00A33EC0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9945C4" w:rsidRDefault="009945C4" w:rsidP="009945C4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A33EC0">
        <w:rPr>
          <w:color w:val="000000"/>
          <w:shd w:val="clear" w:color="auto" w:fill="FFFFFF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945C4" w:rsidRPr="009945C4" w:rsidRDefault="009945C4" w:rsidP="00931214">
      <w:pPr>
        <w:pStyle w:val="a3"/>
        <w:contextualSpacing/>
        <w:jc w:val="center"/>
        <w:rPr>
          <w:b/>
          <w:color w:val="000000"/>
          <w:shd w:val="clear" w:color="auto" w:fill="FFFFFF"/>
        </w:rPr>
      </w:pPr>
      <w:r w:rsidRPr="009945C4">
        <w:rPr>
          <w:b/>
          <w:color w:val="000000"/>
          <w:shd w:val="clear" w:color="auto" w:fill="FFFFFF"/>
        </w:rPr>
        <w:t>Место учебного предмета «Математика» в учебном плане</w:t>
      </w:r>
    </w:p>
    <w:p w:rsidR="00931214" w:rsidRDefault="009945C4" w:rsidP="00931214">
      <w:pPr>
        <w:pStyle w:val="a3"/>
        <w:spacing w:after="0"/>
        <w:ind w:firstLine="708"/>
        <w:contextualSpacing/>
        <w:jc w:val="both"/>
        <w:rPr>
          <w:color w:val="000000"/>
          <w:shd w:val="clear" w:color="auto" w:fill="FFFFFF"/>
        </w:rPr>
      </w:pPr>
      <w:r w:rsidRPr="009945C4">
        <w:rPr>
          <w:color w:val="000000"/>
          <w:shd w:val="clear" w:color="auto" w:fill="FFFFFF"/>
        </w:rPr>
        <w:t xml:space="preserve">Федеральный базисный (образовательный) учебный план для образовательных учреждений Российской Федерации </w:t>
      </w:r>
      <w:r>
        <w:rPr>
          <w:color w:val="000000"/>
          <w:shd w:val="clear" w:color="auto" w:fill="FFFFFF"/>
        </w:rPr>
        <w:t xml:space="preserve"> отводит 170 часов для обязательного изучения учебного предмета «Математика» на этапе основного общего образования. В 5-6 классах: 5 часов в неделю.</w:t>
      </w:r>
    </w:p>
    <w:p w:rsidR="00931214" w:rsidRDefault="00931214" w:rsidP="00931214">
      <w:pPr>
        <w:pStyle w:val="a3"/>
        <w:spacing w:after="0"/>
        <w:ind w:firstLine="708"/>
        <w:contextualSpacing/>
        <w:jc w:val="center"/>
        <w:rPr>
          <w:rStyle w:val="c11"/>
          <w:b/>
          <w:bCs/>
          <w:color w:val="000000"/>
        </w:rPr>
      </w:pPr>
    </w:p>
    <w:p w:rsidR="00C53B6D" w:rsidRDefault="00C53B6D" w:rsidP="00931214">
      <w:pPr>
        <w:pStyle w:val="a3"/>
        <w:spacing w:after="0"/>
        <w:ind w:firstLine="708"/>
        <w:contextualSpacing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Содержание учебного предмета</w:t>
      </w:r>
    </w:p>
    <w:p w:rsidR="00D870C7" w:rsidRDefault="00D870C7" w:rsidP="00C53B6D">
      <w:pPr>
        <w:pStyle w:val="c6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(5 класс)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1. Натуральные числа и шкалы.        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Обозначение натуральных чисел. Отрезок, длина отрезка. Треугольник.  Плоскость, прямая, луч. Шкалы и координаты. Меньше или больше.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2.Сложение и вычитание натуральных чисел.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Сложение натуральных чисел и его свойства.  Вычитани</w:t>
      </w:r>
      <w:r w:rsidR="00D870C7">
        <w:rPr>
          <w:rStyle w:val="c1"/>
          <w:color w:val="000000"/>
        </w:rPr>
        <w:t xml:space="preserve">е. </w:t>
      </w:r>
      <w:r>
        <w:rPr>
          <w:rStyle w:val="c1"/>
          <w:color w:val="000000"/>
        </w:rPr>
        <w:t>Числовые и буквенные выражения. Буквенная запись свой</w:t>
      </w:r>
      <w:proofErr w:type="gramStart"/>
      <w:r>
        <w:rPr>
          <w:rStyle w:val="c1"/>
          <w:color w:val="000000"/>
        </w:rPr>
        <w:t>ств сл</w:t>
      </w:r>
      <w:proofErr w:type="gramEnd"/>
      <w:r>
        <w:rPr>
          <w:rStyle w:val="c1"/>
          <w:color w:val="000000"/>
        </w:rPr>
        <w:t>ожения и вычитания.  Уравнение.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 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закрепить и развить навыки сложения и вычитания натуральных чисел.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3. Умножение и деление натуральных чисел.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Умножение натуральных чисел и его свойства.  Деление. Деление с остатком. Упрощение выражений. Порядок выполнения действий.   Степень числа. Квадрат и куб числа.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закрепить и развить навыки арифметических действий с натуральными числами.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4. Площади и объемы.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Формулы. Площадь. Формула площади  прямоугольника. Единицы измерения площадей. Прямоугольный параллелепипед. Объемы. Объем прямоугольного параллелепипеда.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 xml:space="preserve"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>
        <w:rPr>
          <w:rStyle w:val="c1"/>
          <w:color w:val="000000"/>
        </w:rPr>
        <w:t>об</w:t>
      </w:r>
      <w:proofErr w:type="gramEnd"/>
      <w:r>
        <w:rPr>
          <w:rStyle w:val="c1"/>
          <w:color w:val="000000"/>
        </w:rPr>
        <w:t xml:space="preserve"> единице измерения.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5. Обыкновенные дроби.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Окружность и круг. Доли. Обыкновенные  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познакомить учащихся с понятием дроби в объеме, достаточном для введения десятичных дробей.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6. Десятичные дроби. Сложение и вычитание десятичных дробей.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Десятичная запись  дробных чисел. Сравнение десятичных дробей. Сложение и вычитание десятичных дробей. Приближённые значения чисел. Округление чисел.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7. Умножение и деление десятичных дробей.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Умножение десятичных дробей на натуральные числа. Деление десятичных дробей на натуральные числа. Умножение десятичных дробей. Деление на десятичную дробь. Среднее арифметическое.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8. Инструменты для вычислений и измерений.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Микрокалькулятор. Проценты. Угол.  Прямой и развернутый угол. Чертёжный</w:t>
      </w:r>
    </w:p>
    <w:p w:rsidR="00C53B6D" w:rsidRDefault="00C53B6D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треугольник. Измерение углов. Транспортир. Круговые диаграммы.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1"/>
          <w:b/>
          <w:bCs/>
          <w:color w:val="000000"/>
        </w:rPr>
        <w:t> – </w:t>
      </w:r>
      <w:r>
        <w:rPr>
          <w:rStyle w:val="c1"/>
          <w:color w:val="000000"/>
        </w:rPr>
        <w:t>сформировать умения решать простейшие задачи на проценты, выполнять измерение и построение углов.</w:t>
      </w:r>
    </w:p>
    <w:p w:rsidR="00C53B6D" w:rsidRDefault="00D870C7" w:rsidP="00C53B6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9. Повторение.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Натуральные числа и шкалы. Сложение и вычитание натуральных чисел. Умножение и деление натуральных чисел. Площади и объёмы. Обыкновенные дроби. Сложение и вычитание десятичных дробей. Умножение и деление десятичных дробей. Инструменты для вычислений и измерений.</w:t>
      </w:r>
    </w:p>
    <w:p w:rsidR="00C53B6D" w:rsidRDefault="00C53B6D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D870C7">
        <w:rPr>
          <w:rStyle w:val="c14"/>
          <w:i/>
          <w:iCs/>
          <w:color w:val="000000"/>
          <w:u w:val="single"/>
        </w:rPr>
        <w:t>Основная цель</w:t>
      </w:r>
      <w:r>
        <w:rPr>
          <w:rStyle w:val="c1"/>
          <w:color w:val="000000"/>
        </w:rPr>
        <w:t> – повторить изученный материал 5 класса</w:t>
      </w:r>
      <w:r w:rsidR="00D870C7">
        <w:rPr>
          <w:rStyle w:val="c1"/>
          <w:color w:val="000000"/>
        </w:rPr>
        <w:t>.</w:t>
      </w:r>
    </w:p>
    <w:p w:rsidR="0057506A" w:rsidRDefault="0057506A" w:rsidP="00D870C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57506A" w:rsidRDefault="0057506A" w:rsidP="0057506A">
      <w:pPr>
        <w:pStyle w:val="c6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Содержание учебного предмета</w:t>
      </w:r>
    </w:p>
    <w:p w:rsidR="0057506A" w:rsidRDefault="0057506A" w:rsidP="0057506A">
      <w:pPr>
        <w:pStyle w:val="c6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( 6 класс)</w:t>
      </w:r>
    </w:p>
    <w:p w:rsidR="0057506A" w:rsidRDefault="0057506A" w:rsidP="0057506A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>1. Делимость чисел.</w:t>
      </w:r>
    </w:p>
    <w:p w:rsidR="0057506A" w:rsidRDefault="0057506A" w:rsidP="0057506A">
      <w:pPr>
        <w:pStyle w:val="c5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Делители и кратные. Признаки делимости на 10, на 5 и на</w:t>
      </w:r>
      <w:proofErr w:type="gramStart"/>
      <w:r>
        <w:rPr>
          <w:rStyle w:val="c8"/>
          <w:color w:val="000000"/>
        </w:rPr>
        <w:t>2</w:t>
      </w:r>
      <w:proofErr w:type="gramEnd"/>
      <w:r>
        <w:rPr>
          <w:rStyle w:val="c8"/>
          <w:color w:val="000000"/>
        </w:rPr>
        <w:t>. Признаки делимости на 9 и на 3. Простые и составные числа. Разложение на простые множители. Наибольший общий делитель. Взаимно простые числа. Наименьшее общее кратное.</w:t>
      </w:r>
    </w:p>
    <w:p w:rsidR="0057506A" w:rsidRDefault="0057506A" w:rsidP="0057506A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Style w:val="c8"/>
          <w:i/>
          <w:iCs/>
          <w:color w:val="000000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завершить изучение натуральных чисел, подготовить основу для освоения действий с  обыкновенными дробями. </w:t>
      </w:r>
    </w:p>
    <w:p w:rsidR="0057506A" w:rsidRDefault="0057506A" w:rsidP="0057506A">
      <w:pPr>
        <w:pStyle w:val="c26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r w:rsidRPr="0057506A">
        <w:rPr>
          <w:rStyle w:val="c8"/>
          <w:b/>
          <w:color w:val="000000"/>
        </w:rPr>
        <w:t>2.</w:t>
      </w:r>
      <w:r>
        <w:rPr>
          <w:rStyle w:val="c8"/>
          <w:color w:val="000000"/>
        </w:rPr>
        <w:t xml:space="preserve"> </w:t>
      </w:r>
      <w:r>
        <w:rPr>
          <w:rStyle w:val="c8"/>
          <w:b/>
          <w:bCs/>
          <w:i/>
          <w:iCs/>
          <w:color w:val="000000"/>
        </w:rPr>
        <w:t>Сложение и вычитание дробей с разными знаменателями.</w:t>
      </w:r>
    </w:p>
    <w:p w:rsidR="0057506A" w:rsidRPr="0057506A" w:rsidRDefault="0057506A" w:rsidP="0057506A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rStyle w:val="c8"/>
          <w:color w:val="000000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57506A" w:rsidRDefault="0057506A" w:rsidP="009438C0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выработать прочные навыки  преобразования дробей, сложения и вычитания дробей.</w:t>
      </w:r>
    </w:p>
    <w:p w:rsidR="0057506A" w:rsidRDefault="009438C0" w:rsidP="009438C0">
      <w:pPr>
        <w:pStyle w:val="c54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 xml:space="preserve">3. </w:t>
      </w:r>
      <w:r w:rsidR="0057506A">
        <w:rPr>
          <w:rStyle w:val="c8"/>
          <w:b/>
          <w:bCs/>
          <w:i/>
          <w:iCs/>
          <w:color w:val="000000"/>
        </w:rPr>
        <w:t>Умножение и деление обыкновенных дробей.</w:t>
      </w:r>
      <w:r>
        <w:rPr>
          <w:rStyle w:val="c8"/>
          <w:b/>
          <w:bCs/>
          <w:i/>
          <w:iCs/>
          <w:color w:val="000000"/>
        </w:rPr>
        <w:tab/>
      </w:r>
    </w:p>
    <w:p w:rsidR="0057506A" w:rsidRDefault="0057506A" w:rsidP="009438C0">
      <w:pPr>
        <w:pStyle w:val="c54"/>
        <w:shd w:val="clear" w:color="auto" w:fill="FFFFFF"/>
        <w:spacing w:before="0" w:beforeAutospacing="0" w:after="0" w:afterAutospacing="0"/>
        <w:ind w:right="2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9438C0" w:rsidRDefault="0057506A" w:rsidP="009438C0">
      <w:pPr>
        <w:pStyle w:val="c26"/>
        <w:shd w:val="clear" w:color="auto" w:fill="FFFFFF"/>
        <w:spacing w:before="0" w:beforeAutospacing="0" w:after="0" w:afterAutospacing="0"/>
        <w:ind w:firstLine="142"/>
        <w:jc w:val="both"/>
        <w:rPr>
          <w:rStyle w:val="c8"/>
          <w:color w:val="000000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выработать прочные навыки  арифметических действий с обыкновенными дробями и решения  основных задач на дроби.</w:t>
      </w:r>
    </w:p>
    <w:p w:rsidR="0057506A" w:rsidRDefault="009438C0" w:rsidP="009438C0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 xml:space="preserve">4. </w:t>
      </w:r>
      <w:r w:rsidR="0057506A">
        <w:rPr>
          <w:rStyle w:val="c8"/>
          <w:b/>
          <w:bCs/>
          <w:i/>
          <w:iCs/>
          <w:color w:val="000000"/>
        </w:rPr>
        <w:t>Отношения и пропорции.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ind w:right="20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Отношения. Пропорции. </w:t>
      </w:r>
      <w:r w:rsidR="0057506A">
        <w:rPr>
          <w:rStyle w:val="c8"/>
          <w:color w:val="000000"/>
        </w:rPr>
        <w:t>Прямая и обрат</w:t>
      </w:r>
      <w:r>
        <w:rPr>
          <w:rStyle w:val="c8"/>
          <w:color w:val="000000"/>
        </w:rPr>
        <w:t>ная пропорциональная зависимости</w:t>
      </w:r>
      <w:r w:rsidR="0057506A">
        <w:rPr>
          <w:rStyle w:val="c8"/>
          <w:color w:val="000000"/>
        </w:rPr>
        <w:t>. Масштаб. Длина окружности и площадь круга. Шар.</w:t>
      </w:r>
    </w:p>
    <w:p w:rsidR="0057506A" w:rsidRDefault="0057506A" w:rsidP="009438C0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сформировать понятия пропорции, прямой и обратной пропорциональностей величин.</w:t>
      </w:r>
    </w:p>
    <w:p w:rsidR="009438C0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5. </w:t>
      </w:r>
      <w:r w:rsidR="0057506A">
        <w:rPr>
          <w:rStyle w:val="c8"/>
          <w:b/>
          <w:bCs/>
          <w:i/>
          <w:iCs/>
          <w:color w:val="000000"/>
        </w:rPr>
        <w:t>Поло</w:t>
      </w:r>
      <w:r>
        <w:rPr>
          <w:rStyle w:val="c8"/>
          <w:b/>
          <w:bCs/>
          <w:i/>
          <w:iCs/>
          <w:color w:val="000000"/>
        </w:rPr>
        <w:t xml:space="preserve">жительные и отрицательные числа. 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      </w:t>
      </w:r>
      <w:r w:rsidR="0057506A">
        <w:rPr>
          <w:rStyle w:val="c8"/>
          <w:color w:val="000000"/>
        </w:rPr>
        <w:t xml:space="preserve">Координаты </w:t>
      </w:r>
      <w:proofErr w:type="gramStart"/>
      <w:r w:rsidR="0057506A">
        <w:rPr>
          <w:rStyle w:val="c8"/>
          <w:color w:val="000000"/>
        </w:rPr>
        <w:t>на</w:t>
      </w:r>
      <w:proofErr w:type="gramEnd"/>
      <w:r w:rsidR="0057506A">
        <w:rPr>
          <w:rStyle w:val="c8"/>
          <w:color w:val="000000"/>
        </w:rPr>
        <w:t xml:space="preserve"> прямой. Противоположные числа. Модуль числа. Сравнение чисел. Изменение величин.</w:t>
      </w:r>
    </w:p>
    <w:p w:rsidR="00507A85" w:rsidRPr="00507A85" w:rsidRDefault="00507A85" w:rsidP="00507A85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07A85">
        <w:rPr>
          <w:color w:val="000000"/>
          <w:u w:val="single"/>
        </w:rPr>
        <w:t>Основная цель</w:t>
      </w:r>
      <w:r w:rsidRPr="00507A85">
        <w:rPr>
          <w:color w:val="000000"/>
        </w:rPr>
        <w:t xml:space="preserve"> – расширить представления у обучающихся о числе путем введения отрицательных чисел.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lastRenderedPageBreak/>
        <w:t xml:space="preserve">6. </w:t>
      </w:r>
      <w:r w:rsidR="0057506A">
        <w:rPr>
          <w:rStyle w:val="c8"/>
          <w:b/>
          <w:bCs/>
          <w:i/>
          <w:iCs/>
          <w:color w:val="000000"/>
        </w:rPr>
        <w:t>Сложение и вычитание положительных и отрицательных чисел.</w:t>
      </w:r>
    </w:p>
    <w:p w:rsidR="0057506A" w:rsidRDefault="0057506A" w:rsidP="009438C0">
      <w:pPr>
        <w:pStyle w:val="c5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57506A" w:rsidRDefault="0057506A" w:rsidP="009438C0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расширить представления учащихся о  числе путем введения отрицательных чисел.</w:t>
      </w:r>
      <w:r>
        <w:rPr>
          <w:rStyle w:val="c8"/>
          <w:color w:val="000000"/>
        </w:rPr>
        <w:t> 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 xml:space="preserve">7. </w:t>
      </w:r>
      <w:r w:rsidR="0057506A">
        <w:rPr>
          <w:rStyle w:val="c8"/>
          <w:b/>
          <w:bCs/>
          <w:i/>
          <w:iCs/>
          <w:color w:val="000000"/>
        </w:rPr>
        <w:t>Умножение и деление положительных и отрицательных чисел.</w:t>
      </w:r>
    </w:p>
    <w:p w:rsidR="0057506A" w:rsidRDefault="0057506A" w:rsidP="009438C0">
      <w:pPr>
        <w:pStyle w:val="c54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Умножение. Деление. Рациональные числа. Свойства действий с рациональными числами.</w:t>
      </w:r>
    </w:p>
    <w:p w:rsidR="0057506A" w:rsidRDefault="0057506A" w:rsidP="009438C0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выработать прочные навыки  арифметических действий с положительными и отрицательными  числами.</w:t>
      </w:r>
      <w:r>
        <w:rPr>
          <w:rStyle w:val="c8"/>
          <w:color w:val="000000"/>
        </w:rPr>
        <w:t> 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 xml:space="preserve">8. </w:t>
      </w:r>
      <w:r w:rsidR="0057506A">
        <w:rPr>
          <w:rStyle w:val="c8"/>
          <w:b/>
          <w:bCs/>
          <w:i/>
          <w:iCs/>
          <w:color w:val="000000"/>
        </w:rPr>
        <w:t>Решение уравнений.</w:t>
      </w:r>
    </w:p>
    <w:p w:rsidR="0057506A" w:rsidRDefault="0057506A" w:rsidP="009438C0">
      <w:pPr>
        <w:pStyle w:val="c5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Раскрытие скобок. Коэффициент. Подобные слагаемые. Решение уравнений.</w:t>
      </w:r>
    </w:p>
    <w:p w:rsidR="0057506A" w:rsidRDefault="0057506A" w:rsidP="009438C0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подготовить учащихся к выполнению  преобразований выражений, решению уравнений.</w:t>
      </w:r>
    </w:p>
    <w:p w:rsidR="0057506A" w:rsidRDefault="009438C0" w:rsidP="009438C0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</w:rPr>
        <w:t xml:space="preserve">9. </w:t>
      </w:r>
      <w:r w:rsidR="0057506A">
        <w:rPr>
          <w:rStyle w:val="c8"/>
          <w:b/>
          <w:bCs/>
          <w:i/>
          <w:iCs/>
          <w:color w:val="000000"/>
        </w:rPr>
        <w:t>Координаты на плоскости.</w:t>
      </w:r>
    </w:p>
    <w:p w:rsidR="0057506A" w:rsidRDefault="0057506A" w:rsidP="00507A85">
      <w:pPr>
        <w:pStyle w:val="c5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Перпендикулярные прямые. Параллельные прямые. К</w:t>
      </w:r>
      <w:r w:rsidR="009438C0">
        <w:rPr>
          <w:rStyle w:val="c8"/>
          <w:color w:val="000000"/>
        </w:rPr>
        <w:t xml:space="preserve">оординатная плоскость. </w:t>
      </w:r>
      <w:r>
        <w:rPr>
          <w:rStyle w:val="c8"/>
          <w:color w:val="000000"/>
        </w:rPr>
        <w:t>Столбчатые диаграммы.</w:t>
      </w:r>
      <w:r w:rsidR="009438C0">
        <w:rPr>
          <w:rStyle w:val="c8"/>
          <w:color w:val="000000"/>
        </w:rPr>
        <w:t xml:space="preserve"> Графики.</w:t>
      </w:r>
    </w:p>
    <w:p w:rsidR="009F68C1" w:rsidRPr="008F48EE" w:rsidRDefault="0057506A" w:rsidP="008F48EE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507A85">
        <w:rPr>
          <w:rStyle w:val="c8"/>
          <w:i/>
          <w:iCs/>
          <w:color w:val="000000"/>
          <w:u w:val="single"/>
        </w:rPr>
        <w:t>Основная цель</w:t>
      </w:r>
      <w:r>
        <w:rPr>
          <w:rStyle w:val="c8"/>
          <w:i/>
          <w:iCs/>
          <w:color w:val="000000"/>
        </w:rPr>
        <w:t xml:space="preserve"> — познакомить учащихся с прямоугольной системой координат на плоскости.</w:t>
      </w:r>
      <w:r>
        <w:rPr>
          <w:rStyle w:val="c8"/>
          <w:color w:val="000000"/>
        </w:rPr>
        <w:t> 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F68C1">
        <w:rPr>
          <w:b/>
          <w:color w:val="000000"/>
        </w:rPr>
        <w:t>Материально-техническое и учебно-методическое обеспечение</w:t>
      </w:r>
    </w:p>
    <w:p w:rsidR="009F68C1" w:rsidRDefault="009F68C1" w:rsidP="009F68C1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F68C1">
        <w:rPr>
          <w:b/>
          <w:color w:val="000000"/>
        </w:rPr>
        <w:t>учебного предмета «Математика»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07"/>
        <w:gridCol w:w="3260"/>
        <w:gridCol w:w="2126"/>
        <w:gridCol w:w="2835"/>
      </w:tblGrid>
      <w:tr w:rsidR="009F68C1" w:rsidRPr="009F68C1" w:rsidTr="00931214">
        <w:trPr>
          <w:cantSplit/>
          <w:trHeight w:val="750"/>
          <w:tblHeader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№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Необходимое кол-во</w:t>
            </w: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Примечания</w:t>
            </w:r>
          </w:p>
        </w:tc>
      </w:tr>
      <w:tr w:rsidR="009F68C1" w:rsidRPr="009F68C1" w:rsidTr="00931214">
        <w:trPr>
          <w:cantSplit/>
          <w:trHeight w:val="342"/>
          <w:tblHeader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color w:val="000000"/>
                <w:lang w:val="en-US"/>
              </w:rPr>
            </w:pPr>
            <w:r w:rsidRPr="009F68C1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8221" w:type="dxa"/>
            <w:gridSpan w:val="3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Библиотечный фонд (книгопечатная продукция)</w:t>
            </w:r>
          </w:p>
        </w:tc>
      </w:tr>
      <w:tr w:rsidR="009F68C1" w:rsidRPr="009F68C1" w:rsidTr="00931214">
        <w:trPr>
          <w:cantSplit/>
          <w:trHeight w:val="521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  <w:lang w:val="en-US"/>
              </w:rPr>
              <w:t>1</w:t>
            </w:r>
            <w:r w:rsidRPr="009F68C1">
              <w:rPr>
                <w:bCs/>
                <w:color w:val="000000"/>
              </w:rPr>
              <w:t>.1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Стандарт основного общего образования по математике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bCs/>
                <w:color w:val="000000"/>
              </w:rPr>
            </w:pPr>
            <w:r w:rsidRPr="009F68C1">
              <w:rPr>
                <w:b/>
                <w:bCs/>
                <w:color w:val="000000"/>
              </w:rPr>
              <w:t>Д</w:t>
            </w: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</w:t>
            </w: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1.2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Примерная программа основного общего образования по математике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bCs/>
                <w:color w:val="000000"/>
              </w:rPr>
            </w:pPr>
            <w:r w:rsidRPr="009F68C1">
              <w:rPr>
                <w:b/>
                <w:bCs/>
                <w:color w:val="000000"/>
              </w:rPr>
              <w:t>Д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1.3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Авторские программы по курсам математики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1.4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Авторские программы по курсам математики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В библиотечный фонд входят комплекты учебников, рекомендованных (допущенных) к использованию в учебном процессе.</w:t>
            </w:r>
          </w:p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1.5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Учебник по математике для 5-6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1.6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Учебник по алгебре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1.7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Учебник по геометрии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1.8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Рабочая тетрадь по математике для 5-6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Рабочие тетради, дидактические материалы, сборники контрольных и самостоятельных работ, практикумы по решению </w:t>
            </w:r>
            <w:r w:rsidRPr="009F68C1">
              <w:rPr>
                <w:color w:val="000000"/>
              </w:rPr>
              <w:lastRenderedPageBreak/>
              <w:t xml:space="preserve">задач, соответствующие используемым комплектам учебников. Сборники </w:t>
            </w:r>
            <w:proofErr w:type="spellStart"/>
            <w:r w:rsidRPr="009F68C1">
              <w:rPr>
                <w:color w:val="000000"/>
              </w:rPr>
              <w:t>разноуровневых</w:t>
            </w:r>
            <w:proofErr w:type="spellEnd"/>
            <w:r w:rsidRPr="009F68C1">
              <w:rPr>
                <w:color w:val="000000"/>
              </w:rPr>
              <w:t xml:space="preserve"> познавательных и развивающих заданий, обеспечивающих усвоение математических </w:t>
            </w:r>
            <w:proofErr w:type="gramStart"/>
            <w:r w:rsidRPr="009F68C1">
              <w:rPr>
                <w:color w:val="000000"/>
              </w:rPr>
              <w:t>знаний</w:t>
            </w:r>
            <w:proofErr w:type="gramEnd"/>
            <w:r w:rsidRPr="009F68C1">
              <w:rPr>
                <w:color w:val="000000"/>
              </w:rPr>
              <w:t xml:space="preserve"> как на репродуктивном, так и на продуктивном уровнях. </w:t>
            </w: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1.9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Рабочая тетрадь по алгебре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1.10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Рабочая тетрадь по геометрии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lastRenderedPageBreak/>
              <w:t>1.11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Дидактические материалы по математике для 5-6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lastRenderedPageBreak/>
              <w:t>1.12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Дидактические материалы по алгебре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1.13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Дидактические материалы по геометрии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1.14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Сборник контрольных работ по математике для 5-6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1.15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Сборник контрольных работ по алгебре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1.16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Сборник контрольных работ по геометрии для 7-9 классов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1.17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Сборники экзаменационных работ для проведения государственной (итоговой) аттестации по математике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Ф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1.18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Научная, научно-популярная, историческая литература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proofErr w:type="gramStart"/>
            <w:r w:rsidRPr="009F68C1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1.19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proofErr w:type="gramStart"/>
            <w:r w:rsidRPr="009F68C1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cantSplit/>
          <w:trHeight w:val="255"/>
        </w:trPr>
        <w:tc>
          <w:tcPr>
            <w:tcW w:w="1113" w:type="dxa"/>
            <w:gridSpan w:val="2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1.20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Методические пособия для учителя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2</w:t>
            </w:r>
          </w:p>
        </w:tc>
        <w:tc>
          <w:tcPr>
            <w:tcW w:w="8221" w:type="dxa"/>
            <w:gridSpan w:val="3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color w:val="000000"/>
              </w:rPr>
            </w:pPr>
            <w:r w:rsidRPr="009F68C1">
              <w:rPr>
                <w:b/>
                <w:color w:val="000000"/>
              </w:rPr>
              <w:t>Печатные пособия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Таблицы по математике для 5-6 классов 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</w:t>
            </w:r>
            <w:r w:rsidRPr="009F68C1">
              <w:rPr>
                <w:color w:val="000000"/>
              </w:rPr>
              <w:lastRenderedPageBreak/>
              <w:t>формулы, соотношения, законы, графики функций.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Таблицы по геометрии 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numPr>
                <w:ilvl w:val="1"/>
                <w:numId w:val="9"/>
              </w:num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Таблицы по алгебре для 7-9 классов 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bCs/>
                <w:color w:val="000000"/>
                <w:lang w:val="en-US"/>
              </w:rPr>
            </w:pPr>
            <w:r w:rsidRPr="009F68C1">
              <w:rPr>
                <w:b/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8221" w:type="dxa"/>
            <w:gridSpan w:val="3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color w:val="000000"/>
              </w:rPr>
            </w:pPr>
            <w:r w:rsidRPr="009F68C1">
              <w:rPr>
                <w:b/>
                <w:color w:val="000000"/>
              </w:rPr>
              <w:t>Технические средства обучения (средства ИКТ)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  <w:lang w:val="en-US"/>
              </w:rPr>
              <w:t>3</w:t>
            </w:r>
            <w:r w:rsidRPr="009F68C1">
              <w:rPr>
                <w:bCs/>
                <w:color w:val="000000"/>
              </w:rPr>
              <w:t>.1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Экран навесной 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 w:val="restart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rPr>
                <w:color w:val="000000"/>
              </w:rPr>
            </w:pPr>
            <w:r w:rsidRPr="009F68C1">
              <w:rPr>
                <w:color w:val="000000"/>
              </w:rPr>
              <w:t xml:space="preserve">Основные технические требования: </w:t>
            </w:r>
          </w:p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операционная система Windows </w:t>
            </w:r>
            <w:r w:rsidRPr="009F68C1">
              <w:rPr>
                <w:color w:val="000000"/>
                <w:lang w:val="en-US"/>
              </w:rPr>
              <w:t>XP</w:t>
            </w:r>
          </w:p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 с графическим интерфейсом, привод для чтения и записи компакт дисков, аудио-видео входы/выходы, возможность подключения к локальной сети и выхода в Интернет; в комплекте: клавиатура, мышь со скроллингом, коврик для мыши; оснащен акустическими системами, микрофоном и наушниками. Проектор из общешкольной комплектации.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3.2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Персональный компьютер (ноутбук)– рабочее место учителя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3.3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Мультимедиа проектор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  <w:vMerge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/>
                <w:bCs/>
                <w:color w:val="000000"/>
              </w:rPr>
            </w:pPr>
            <w:r w:rsidRPr="009F68C1">
              <w:rPr>
                <w:b/>
                <w:bCs/>
                <w:color w:val="000000"/>
              </w:rPr>
              <w:t>4</w:t>
            </w:r>
          </w:p>
        </w:tc>
        <w:tc>
          <w:tcPr>
            <w:tcW w:w="8221" w:type="dxa"/>
            <w:gridSpan w:val="3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color w:val="000000"/>
              </w:rPr>
            </w:pPr>
            <w:r w:rsidRPr="009F68C1">
              <w:rPr>
                <w:b/>
                <w:color w:val="000000"/>
              </w:rPr>
              <w:t>УЧЕБНО-ПРАКТИЧЕСКОЕ И УЧЕБНО-ЛАБОРАТОРНОЕ ОБОРУДОВАНИЕ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4.1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Комплект инструментов классных: линейка, транспортир, угольник (30</w:t>
            </w:r>
            <w:r w:rsidRPr="009F68C1">
              <w:rPr>
                <w:color w:val="000000"/>
                <w:vertAlign w:val="superscript"/>
              </w:rPr>
              <w:t>0</w:t>
            </w:r>
            <w:r w:rsidRPr="009F68C1">
              <w:rPr>
                <w:color w:val="000000"/>
              </w:rPr>
              <w:t>, 60</w:t>
            </w:r>
            <w:r w:rsidRPr="009F68C1">
              <w:rPr>
                <w:color w:val="000000"/>
                <w:vertAlign w:val="superscript"/>
              </w:rPr>
              <w:t>0</w:t>
            </w:r>
            <w:r w:rsidRPr="009F68C1">
              <w:rPr>
                <w:color w:val="000000"/>
              </w:rPr>
              <w:t>), угольник (45</w:t>
            </w:r>
            <w:r w:rsidRPr="009F68C1">
              <w:rPr>
                <w:color w:val="000000"/>
                <w:vertAlign w:val="superscript"/>
              </w:rPr>
              <w:t>0</w:t>
            </w:r>
            <w:r w:rsidRPr="009F68C1">
              <w:rPr>
                <w:color w:val="000000"/>
              </w:rPr>
              <w:t>, 45</w:t>
            </w:r>
            <w:r w:rsidRPr="009F68C1">
              <w:rPr>
                <w:color w:val="000000"/>
                <w:vertAlign w:val="superscript"/>
              </w:rPr>
              <w:t>0</w:t>
            </w:r>
            <w:r w:rsidRPr="009F68C1">
              <w:rPr>
                <w:color w:val="000000"/>
              </w:rPr>
              <w:t>), циркуль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  <w:r w:rsidRPr="009F68C1">
              <w:rPr>
                <w:b/>
                <w:color w:val="000000"/>
              </w:rPr>
              <w:t>Д</w:t>
            </w: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rPr>
                <w:color w:val="000000"/>
              </w:rPr>
            </w:pPr>
            <w:r w:rsidRPr="009F68C1">
              <w:rPr>
                <w:color w:val="000000"/>
              </w:rPr>
              <w:t xml:space="preserve">Комплект предназначен для работы у доски. </w:t>
            </w: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4.2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Комплект стереометрических тел (демонстрационный)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4.3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b/>
                <w:color w:val="000000"/>
              </w:rPr>
            </w:pPr>
            <w:r w:rsidRPr="009F68C1">
              <w:rPr>
                <w:color w:val="000000"/>
              </w:rPr>
              <w:t>Комплект стереометрических тел (раздаточный)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4.4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>Набор планиметрических фигур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  <w:tr w:rsidR="009F68C1" w:rsidRPr="009F68C1" w:rsidTr="00931214">
        <w:trPr>
          <w:gridBefore w:val="1"/>
          <w:wBefore w:w="6" w:type="dxa"/>
        </w:trPr>
        <w:tc>
          <w:tcPr>
            <w:tcW w:w="1107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r w:rsidRPr="009F68C1">
              <w:rPr>
                <w:bCs/>
                <w:color w:val="000000"/>
              </w:rPr>
              <w:t>4.5</w:t>
            </w:r>
          </w:p>
        </w:tc>
        <w:tc>
          <w:tcPr>
            <w:tcW w:w="3260" w:type="dxa"/>
          </w:tcPr>
          <w:p w:rsidR="009F68C1" w:rsidRPr="009F68C1" w:rsidRDefault="009F68C1" w:rsidP="009F68C1">
            <w:pPr>
              <w:pStyle w:val="c26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F68C1">
              <w:rPr>
                <w:color w:val="000000"/>
              </w:rPr>
              <w:t xml:space="preserve">Аудиторная доска с магнитной поверхностью </w:t>
            </w:r>
          </w:p>
        </w:tc>
        <w:tc>
          <w:tcPr>
            <w:tcW w:w="2126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center"/>
              <w:rPr>
                <w:b/>
                <w:bCs/>
                <w:color w:val="000000"/>
              </w:rPr>
            </w:pPr>
            <w:r w:rsidRPr="009F68C1">
              <w:rPr>
                <w:b/>
                <w:bCs/>
                <w:color w:val="000000"/>
              </w:rPr>
              <w:t>Д</w:t>
            </w:r>
          </w:p>
        </w:tc>
        <w:tc>
          <w:tcPr>
            <w:tcW w:w="2835" w:type="dxa"/>
          </w:tcPr>
          <w:p w:rsidR="009F68C1" w:rsidRPr="009F68C1" w:rsidRDefault="009F68C1" w:rsidP="009F68C1">
            <w:pPr>
              <w:pStyle w:val="c26"/>
              <w:shd w:val="clear" w:color="auto" w:fill="FFFFFF"/>
              <w:ind w:firstLine="284"/>
              <w:jc w:val="both"/>
              <w:rPr>
                <w:color w:val="000000"/>
              </w:rPr>
            </w:pPr>
          </w:p>
        </w:tc>
      </w:tr>
    </w:tbl>
    <w:p w:rsidR="009F68C1" w:rsidRDefault="009F68C1" w:rsidP="009F68C1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9F68C1">
        <w:rPr>
          <w:color w:val="000000"/>
        </w:rPr>
        <w:t>Для характеристики количественных показателей используются следующие символические обозначения: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9F68C1">
        <w:rPr>
          <w:b/>
          <w:color w:val="000000"/>
        </w:rPr>
        <w:t>Д</w:t>
      </w:r>
      <w:r w:rsidRPr="009F68C1">
        <w:rPr>
          <w:color w:val="000000"/>
        </w:rPr>
        <w:t xml:space="preserve"> – демонстрационный экземпляр (1 экз., кроме специально оговоренных случаев), 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 w:rsidRPr="009F68C1">
        <w:rPr>
          <w:b/>
          <w:color w:val="000000"/>
        </w:rPr>
        <w:lastRenderedPageBreak/>
        <w:t>К</w:t>
      </w:r>
      <w:proofErr w:type="gramEnd"/>
      <w:r w:rsidRPr="009F68C1">
        <w:rPr>
          <w:color w:val="000000"/>
        </w:rPr>
        <w:t xml:space="preserve"> – полный комплект (исходя из реальной наполняемости класса), для школ с наполняемостью классов свыше 25 человек при комплектовании кабинета средствами ИКТ рекомендуется исходить из 15 рабочих мест учащихся; 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9F68C1">
        <w:rPr>
          <w:b/>
          <w:color w:val="000000"/>
        </w:rPr>
        <w:t>Ф</w:t>
      </w:r>
      <w:r w:rsidRPr="009F68C1">
        <w:rPr>
          <w:color w:val="000000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9F68C1" w:rsidRPr="009F68C1" w:rsidRDefault="009F68C1" w:rsidP="009F68C1">
      <w:pPr>
        <w:pStyle w:val="c2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 w:rsidRPr="009F68C1">
        <w:rPr>
          <w:b/>
          <w:color w:val="000000"/>
        </w:rPr>
        <w:t>П</w:t>
      </w:r>
      <w:proofErr w:type="gramEnd"/>
      <w:r w:rsidRPr="009F68C1">
        <w:rPr>
          <w:color w:val="000000"/>
        </w:rPr>
        <w:t xml:space="preserve"> – комплект, необходимый для практической работы в группах, насчитывающих по несколько учащихся (5-7 экземпляров).</w:t>
      </w:r>
    </w:p>
    <w:p w:rsidR="00237BF7" w:rsidRPr="00C53B6D" w:rsidRDefault="00237BF7" w:rsidP="00C53B6D"/>
    <w:sectPr w:rsidR="00237BF7" w:rsidRPr="00C53B6D" w:rsidSect="0093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6712"/>
    <w:multiLevelType w:val="multilevel"/>
    <w:tmpl w:val="E86635D8"/>
    <w:lvl w:ilvl="0">
      <w:start w:val="2"/>
      <w:numFmt w:val="decimal"/>
      <w:lvlText w:val="%1."/>
      <w:lvlJc w:val="left"/>
      <w:pPr>
        <w:tabs>
          <w:tab w:val="num" w:pos="600"/>
        </w:tabs>
        <w:ind w:left="24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1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2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2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560" w:hanging="1440"/>
      </w:pPr>
      <w:rPr>
        <w:rFonts w:hint="default"/>
      </w:rPr>
    </w:lvl>
  </w:abstractNum>
  <w:abstractNum w:abstractNumId="1">
    <w:nsid w:val="2D316BD2"/>
    <w:multiLevelType w:val="hybridMultilevel"/>
    <w:tmpl w:val="62DE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B0A41"/>
    <w:multiLevelType w:val="hybridMultilevel"/>
    <w:tmpl w:val="19726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F00E55"/>
    <w:multiLevelType w:val="hybridMultilevel"/>
    <w:tmpl w:val="EA9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96240"/>
    <w:multiLevelType w:val="hybridMultilevel"/>
    <w:tmpl w:val="1584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87D34"/>
    <w:multiLevelType w:val="hybridMultilevel"/>
    <w:tmpl w:val="11A2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D5C7F"/>
    <w:multiLevelType w:val="hybridMultilevel"/>
    <w:tmpl w:val="8100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17BEC"/>
    <w:multiLevelType w:val="hybridMultilevel"/>
    <w:tmpl w:val="B3F43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A7174"/>
    <w:multiLevelType w:val="hybridMultilevel"/>
    <w:tmpl w:val="6E5E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B6D"/>
    <w:rsid w:val="00012B56"/>
    <w:rsid w:val="0002395A"/>
    <w:rsid w:val="00033DEC"/>
    <w:rsid w:val="00034FD5"/>
    <w:rsid w:val="0004190C"/>
    <w:rsid w:val="00045D45"/>
    <w:rsid w:val="0004649F"/>
    <w:rsid w:val="000465E9"/>
    <w:rsid w:val="0005560B"/>
    <w:rsid w:val="00080918"/>
    <w:rsid w:val="000810D1"/>
    <w:rsid w:val="00087786"/>
    <w:rsid w:val="000A01BF"/>
    <w:rsid w:val="000A715C"/>
    <w:rsid w:val="000B2ECC"/>
    <w:rsid w:val="000C2AD5"/>
    <w:rsid w:val="000C5095"/>
    <w:rsid w:val="000D6D9E"/>
    <w:rsid w:val="000E48EB"/>
    <w:rsid w:val="000F41BB"/>
    <w:rsid w:val="000F6BFE"/>
    <w:rsid w:val="001104D3"/>
    <w:rsid w:val="00115390"/>
    <w:rsid w:val="00120982"/>
    <w:rsid w:val="00140A47"/>
    <w:rsid w:val="0017197B"/>
    <w:rsid w:val="001758E2"/>
    <w:rsid w:val="00192E4F"/>
    <w:rsid w:val="001A0028"/>
    <w:rsid w:val="001A39D2"/>
    <w:rsid w:val="001A61C5"/>
    <w:rsid w:val="001B5A07"/>
    <w:rsid w:val="001B6C79"/>
    <w:rsid w:val="001C06B3"/>
    <w:rsid w:val="001D2005"/>
    <w:rsid w:val="001E2021"/>
    <w:rsid w:val="001F0357"/>
    <w:rsid w:val="00207087"/>
    <w:rsid w:val="00210EF8"/>
    <w:rsid w:val="00217158"/>
    <w:rsid w:val="00221C3D"/>
    <w:rsid w:val="00221D8F"/>
    <w:rsid w:val="00237BF7"/>
    <w:rsid w:val="002523EF"/>
    <w:rsid w:val="00266CA3"/>
    <w:rsid w:val="002855EE"/>
    <w:rsid w:val="002C591A"/>
    <w:rsid w:val="002E6D75"/>
    <w:rsid w:val="00302F81"/>
    <w:rsid w:val="0030626C"/>
    <w:rsid w:val="00312F77"/>
    <w:rsid w:val="00331DF6"/>
    <w:rsid w:val="00347990"/>
    <w:rsid w:val="0036120D"/>
    <w:rsid w:val="00364A6F"/>
    <w:rsid w:val="003953F3"/>
    <w:rsid w:val="003B0C21"/>
    <w:rsid w:val="003C19EE"/>
    <w:rsid w:val="003E4403"/>
    <w:rsid w:val="003E75EB"/>
    <w:rsid w:val="003F0571"/>
    <w:rsid w:val="004017F8"/>
    <w:rsid w:val="00410EE1"/>
    <w:rsid w:val="0041118C"/>
    <w:rsid w:val="004225B1"/>
    <w:rsid w:val="00436A1F"/>
    <w:rsid w:val="00454255"/>
    <w:rsid w:val="00457576"/>
    <w:rsid w:val="00470E9B"/>
    <w:rsid w:val="004C5547"/>
    <w:rsid w:val="004C79AC"/>
    <w:rsid w:val="004E3974"/>
    <w:rsid w:val="00507A85"/>
    <w:rsid w:val="00507F4C"/>
    <w:rsid w:val="00512B37"/>
    <w:rsid w:val="005236D7"/>
    <w:rsid w:val="00530732"/>
    <w:rsid w:val="0056130B"/>
    <w:rsid w:val="005709EB"/>
    <w:rsid w:val="005747B0"/>
    <w:rsid w:val="00574983"/>
    <w:rsid w:val="0057506A"/>
    <w:rsid w:val="00581F60"/>
    <w:rsid w:val="00583845"/>
    <w:rsid w:val="005A5236"/>
    <w:rsid w:val="00604F66"/>
    <w:rsid w:val="0060786D"/>
    <w:rsid w:val="00607DFC"/>
    <w:rsid w:val="00616861"/>
    <w:rsid w:val="00622B09"/>
    <w:rsid w:val="00634698"/>
    <w:rsid w:val="0064130E"/>
    <w:rsid w:val="00651F47"/>
    <w:rsid w:val="006528EE"/>
    <w:rsid w:val="00655C89"/>
    <w:rsid w:val="006602FB"/>
    <w:rsid w:val="00665E1D"/>
    <w:rsid w:val="00666398"/>
    <w:rsid w:val="00675334"/>
    <w:rsid w:val="006774DE"/>
    <w:rsid w:val="00694481"/>
    <w:rsid w:val="006946C8"/>
    <w:rsid w:val="006B72F0"/>
    <w:rsid w:val="006C06CB"/>
    <w:rsid w:val="006F32D3"/>
    <w:rsid w:val="00704EF5"/>
    <w:rsid w:val="00710830"/>
    <w:rsid w:val="007114A9"/>
    <w:rsid w:val="007161C6"/>
    <w:rsid w:val="00737844"/>
    <w:rsid w:val="00767C91"/>
    <w:rsid w:val="0077418D"/>
    <w:rsid w:val="00775CBB"/>
    <w:rsid w:val="00777286"/>
    <w:rsid w:val="00780FE8"/>
    <w:rsid w:val="00784F0C"/>
    <w:rsid w:val="007C21F0"/>
    <w:rsid w:val="007C759C"/>
    <w:rsid w:val="007D1F36"/>
    <w:rsid w:val="007D33F7"/>
    <w:rsid w:val="007D34D5"/>
    <w:rsid w:val="007E234C"/>
    <w:rsid w:val="007E3C1B"/>
    <w:rsid w:val="007F5D4E"/>
    <w:rsid w:val="0080105D"/>
    <w:rsid w:val="0082254E"/>
    <w:rsid w:val="00824012"/>
    <w:rsid w:val="008316C6"/>
    <w:rsid w:val="00842CC3"/>
    <w:rsid w:val="00851482"/>
    <w:rsid w:val="00851FD8"/>
    <w:rsid w:val="0085767F"/>
    <w:rsid w:val="00872391"/>
    <w:rsid w:val="0087433C"/>
    <w:rsid w:val="00887E0E"/>
    <w:rsid w:val="00897975"/>
    <w:rsid w:val="00897E14"/>
    <w:rsid w:val="008A766C"/>
    <w:rsid w:val="008A7FDD"/>
    <w:rsid w:val="008B3009"/>
    <w:rsid w:val="008C1C95"/>
    <w:rsid w:val="008D7853"/>
    <w:rsid w:val="008E4D69"/>
    <w:rsid w:val="008F48A5"/>
    <w:rsid w:val="008F48EE"/>
    <w:rsid w:val="009043E3"/>
    <w:rsid w:val="00927703"/>
    <w:rsid w:val="00931214"/>
    <w:rsid w:val="009410E1"/>
    <w:rsid w:val="009438C0"/>
    <w:rsid w:val="00947A56"/>
    <w:rsid w:val="009653C8"/>
    <w:rsid w:val="009945C4"/>
    <w:rsid w:val="009E3FE3"/>
    <w:rsid w:val="009F68C1"/>
    <w:rsid w:val="009F6C9E"/>
    <w:rsid w:val="00A0318A"/>
    <w:rsid w:val="00A116E5"/>
    <w:rsid w:val="00A13A99"/>
    <w:rsid w:val="00A22371"/>
    <w:rsid w:val="00A5582E"/>
    <w:rsid w:val="00A60C85"/>
    <w:rsid w:val="00A61DDC"/>
    <w:rsid w:val="00A62A48"/>
    <w:rsid w:val="00A72690"/>
    <w:rsid w:val="00A72909"/>
    <w:rsid w:val="00A8088A"/>
    <w:rsid w:val="00A91643"/>
    <w:rsid w:val="00AA566D"/>
    <w:rsid w:val="00AA5A7E"/>
    <w:rsid w:val="00AA65A7"/>
    <w:rsid w:val="00AB2CFD"/>
    <w:rsid w:val="00AB3A80"/>
    <w:rsid w:val="00AE7435"/>
    <w:rsid w:val="00AE75AA"/>
    <w:rsid w:val="00AF0013"/>
    <w:rsid w:val="00AF75E4"/>
    <w:rsid w:val="00AF772C"/>
    <w:rsid w:val="00B007B2"/>
    <w:rsid w:val="00B1409A"/>
    <w:rsid w:val="00B23390"/>
    <w:rsid w:val="00B23BAB"/>
    <w:rsid w:val="00B360DA"/>
    <w:rsid w:val="00B416C1"/>
    <w:rsid w:val="00B55F93"/>
    <w:rsid w:val="00B65D4E"/>
    <w:rsid w:val="00B665EF"/>
    <w:rsid w:val="00B6676C"/>
    <w:rsid w:val="00BA021E"/>
    <w:rsid w:val="00BA1D5C"/>
    <w:rsid w:val="00BB7B15"/>
    <w:rsid w:val="00BD1422"/>
    <w:rsid w:val="00BF2858"/>
    <w:rsid w:val="00BF2B1B"/>
    <w:rsid w:val="00C0752E"/>
    <w:rsid w:val="00C13259"/>
    <w:rsid w:val="00C22F9A"/>
    <w:rsid w:val="00C40DC0"/>
    <w:rsid w:val="00C41ABA"/>
    <w:rsid w:val="00C42697"/>
    <w:rsid w:val="00C44901"/>
    <w:rsid w:val="00C53B6D"/>
    <w:rsid w:val="00C61DFB"/>
    <w:rsid w:val="00C674AF"/>
    <w:rsid w:val="00C74044"/>
    <w:rsid w:val="00C8085C"/>
    <w:rsid w:val="00C82BD4"/>
    <w:rsid w:val="00C83B30"/>
    <w:rsid w:val="00C83F33"/>
    <w:rsid w:val="00C86811"/>
    <w:rsid w:val="00CA5412"/>
    <w:rsid w:val="00CA5CFB"/>
    <w:rsid w:val="00CD267F"/>
    <w:rsid w:val="00CE36C1"/>
    <w:rsid w:val="00CE542C"/>
    <w:rsid w:val="00CE5D25"/>
    <w:rsid w:val="00CE763B"/>
    <w:rsid w:val="00CF345B"/>
    <w:rsid w:val="00CF4AAD"/>
    <w:rsid w:val="00D21C1B"/>
    <w:rsid w:val="00D250D7"/>
    <w:rsid w:val="00D26E41"/>
    <w:rsid w:val="00D3287B"/>
    <w:rsid w:val="00D35302"/>
    <w:rsid w:val="00D365B4"/>
    <w:rsid w:val="00D40509"/>
    <w:rsid w:val="00D5495B"/>
    <w:rsid w:val="00D86D37"/>
    <w:rsid w:val="00D870C7"/>
    <w:rsid w:val="00DA3472"/>
    <w:rsid w:val="00DB104F"/>
    <w:rsid w:val="00DE58F6"/>
    <w:rsid w:val="00DE77DB"/>
    <w:rsid w:val="00E03DE5"/>
    <w:rsid w:val="00E05147"/>
    <w:rsid w:val="00E06DD8"/>
    <w:rsid w:val="00E115AC"/>
    <w:rsid w:val="00E12340"/>
    <w:rsid w:val="00E15D5C"/>
    <w:rsid w:val="00E2671D"/>
    <w:rsid w:val="00E53E46"/>
    <w:rsid w:val="00E60949"/>
    <w:rsid w:val="00E84DA5"/>
    <w:rsid w:val="00E90289"/>
    <w:rsid w:val="00E919AC"/>
    <w:rsid w:val="00EA651A"/>
    <w:rsid w:val="00EB613F"/>
    <w:rsid w:val="00EB727D"/>
    <w:rsid w:val="00EC31F2"/>
    <w:rsid w:val="00ED3513"/>
    <w:rsid w:val="00EF3E90"/>
    <w:rsid w:val="00F23482"/>
    <w:rsid w:val="00F53ECD"/>
    <w:rsid w:val="00F54F1B"/>
    <w:rsid w:val="00F6549A"/>
    <w:rsid w:val="00F70925"/>
    <w:rsid w:val="00F74B94"/>
    <w:rsid w:val="00FC0BBC"/>
    <w:rsid w:val="00FD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3B6D"/>
  </w:style>
  <w:style w:type="paragraph" w:customStyle="1" w:styleId="c7">
    <w:name w:val="c7"/>
    <w:basedOn w:val="a"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B6D"/>
  </w:style>
  <w:style w:type="character" w:customStyle="1" w:styleId="c14">
    <w:name w:val="c14"/>
    <w:basedOn w:val="a0"/>
    <w:rsid w:val="00C53B6D"/>
  </w:style>
  <w:style w:type="paragraph" w:customStyle="1" w:styleId="c54">
    <w:name w:val="c54"/>
    <w:basedOn w:val="a"/>
    <w:rsid w:val="005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506A"/>
  </w:style>
  <w:style w:type="paragraph" w:customStyle="1" w:styleId="c26">
    <w:name w:val="c26"/>
    <w:basedOn w:val="a"/>
    <w:rsid w:val="005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8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6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53B6D"/>
  </w:style>
  <w:style w:type="paragraph" w:customStyle="1" w:styleId="c7">
    <w:name w:val="c7"/>
    <w:basedOn w:val="a"/>
    <w:rsid w:val="00C5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3B6D"/>
  </w:style>
  <w:style w:type="character" w:customStyle="1" w:styleId="c14">
    <w:name w:val="c14"/>
    <w:basedOn w:val="a0"/>
    <w:rsid w:val="00C53B6D"/>
  </w:style>
  <w:style w:type="paragraph" w:customStyle="1" w:styleId="c54">
    <w:name w:val="c54"/>
    <w:basedOn w:val="a"/>
    <w:rsid w:val="005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506A"/>
  </w:style>
  <w:style w:type="paragraph" w:customStyle="1" w:styleId="c26">
    <w:name w:val="c26"/>
    <w:basedOn w:val="a"/>
    <w:rsid w:val="0057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6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Кадынцева Любовь</cp:lastModifiedBy>
  <cp:revision>8</cp:revision>
  <dcterms:created xsi:type="dcterms:W3CDTF">2018-12-20T11:13:00Z</dcterms:created>
  <dcterms:modified xsi:type="dcterms:W3CDTF">2019-02-01T06:03:00Z</dcterms:modified>
</cp:coreProperties>
</file>